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32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32102" cy="140589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102" cy="140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21"/>
        </w:rPr>
      </w:pPr>
    </w:p>
    <w:p>
      <w:pPr>
        <w:pStyle w:val="Heading1"/>
        <w:spacing w:before="94"/>
        <w:ind w:right="99"/>
      </w:pPr>
      <w:r>
        <w:rPr/>
        <w:t>Circular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3"/>
        <w:rPr>
          <w:rFonts w:ascii="Arial"/>
          <w:b/>
          <w:sz w:val="28"/>
        </w:rPr>
      </w:pPr>
    </w:p>
    <w:p>
      <w:pPr>
        <w:tabs>
          <w:tab w:pos="7914" w:val="left" w:leader="none"/>
        </w:tabs>
        <w:spacing w:before="0"/>
        <w:ind w:left="0" w:right="105" w:firstLine="0"/>
        <w:jc w:val="center"/>
        <w:rPr>
          <w:rFonts w:ascii="Arial"/>
          <w:b/>
          <w:sz w:val="22"/>
        </w:rPr>
      </w:pPr>
      <w:r>
        <w:rPr>
          <w:rFonts w:ascii="Arial"/>
          <w:b/>
          <w:sz w:val="22"/>
        </w:rPr>
        <w:t>PFRDA/2021/41/SUP-ASP/06</w:t>
        <w:tab/>
        <w:t>September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21,</w:t>
      </w:r>
      <w:r>
        <w:rPr>
          <w:rFonts w:ascii="Arial"/>
          <w:b/>
          <w:spacing w:val="-2"/>
          <w:sz w:val="22"/>
        </w:rPr>
        <w:t> </w:t>
      </w:r>
      <w:r>
        <w:rPr>
          <w:rFonts w:ascii="Arial"/>
          <w:b/>
          <w:sz w:val="22"/>
        </w:rPr>
        <w:t>2021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4"/>
        <w:rPr>
          <w:rFonts w:ascii="Arial"/>
          <w:b/>
          <w:sz w:val="19"/>
        </w:rPr>
      </w:pPr>
    </w:p>
    <w:p>
      <w:pPr>
        <w:pStyle w:val="BodyText"/>
        <w:ind w:left="112"/>
      </w:pPr>
      <w:r>
        <w:rPr/>
        <w:t>To,</w:t>
      </w:r>
    </w:p>
    <w:p>
      <w:pPr>
        <w:pStyle w:val="BodyText"/>
        <w:spacing w:line="405" w:lineRule="auto" w:before="175"/>
        <w:ind w:left="112" w:right="6071"/>
      </w:pPr>
      <w:r>
        <w:rPr/>
        <w:t>Central Record Keeping Agencies (CRAs)</w:t>
      </w:r>
      <w:r>
        <w:rPr>
          <w:spacing w:val="-59"/>
        </w:rPr>
        <w:t> </w:t>
      </w:r>
      <w:r>
        <w:rPr/>
        <w:t>&amp;</w:t>
      </w:r>
      <w:r>
        <w:rPr>
          <w:spacing w:val="-1"/>
        </w:rPr>
        <w:t> </w:t>
      </w:r>
      <w:r>
        <w:rPr/>
        <w:t>NPS Stakeholders</w:t>
      </w:r>
      <w:r>
        <w:rPr>
          <w:spacing w:val="-4"/>
        </w:rPr>
        <w:t> </w:t>
      </w:r>
      <w:r>
        <w:rPr/>
        <w:t>for information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7.132pt;margin-top:8.903726pt;width:497.75pt;height:44.7pt;mso-position-horizontal-relative:page;mso-position-vertical-relative:paragraph;z-index:-15728640;mso-wrap-distance-left:0;mso-wrap-distance-right:0" type="#_x0000_t202" filled="false" stroked="true" strokeweight=".95996pt" strokecolor="#000000">
            <v:textbox inset="0,0,0,0">
              <w:txbxContent>
                <w:p>
                  <w:pPr>
                    <w:pStyle w:val="BodyText"/>
                    <w:spacing w:before="6"/>
                    <w:rPr>
                      <w:sz w:val="26"/>
                    </w:rPr>
                  </w:pPr>
                </w:p>
                <w:p>
                  <w:pPr>
                    <w:tabs>
                      <w:tab w:pos="2222" w:val="left" w:leader="none"/>
                    </w:tabs>
                    <w:spacing w:before="0"/>
                    <w:ind w:left="1048" w:right="0" w:firstLine="0"/>
                    <w:jc w:val="left"/>
                    <w:rPr>
                      <w:rFonts w:ascii="Arial"/>
                      <w:b/>
                      <w:sz w:val="22"/>
                    </w:rPr>
                  </w:pPr>
                  <w:r>
                    <w:rPr>
                      <w:rFonts w:ascii="Arial"/>
                      <w:b/>
                      <w:sz w:val="22"/>
                    </w:rPr>
                    <w:t>Subject:</w:t>
                    <w:tab/>
                    <w:t>Enhancement</w:t>
                  </w:r>
                  <w:r>
                    <w:rPr>
                      <w:rFonts w:ascii="Arial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of</w:t>
                  </w:r>
                  <w:r>
                    <w:rPr>
                      <w:rFonts w:ascii="Arial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Lump</w:t>
                  </w:r>
                  <w:r>
                    <w:rPr>
                      <w:rFonts w:ascii="Arial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sum Withdrawal</w:t>
                  </w:r>
                  <w:r>
                    <w:rPr>
                      <w:rFonts w:ascii="Arial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limit</w:t>
                  </w:r>
                  <w:r>
                    <w:rPr>
                      <w:rFonts w:ascii="Arial"/>
                      <w:b/>
                      <w:spacing w:val="-1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on</w:t>
                  </w:r>
                  <w:r>
                    <w:rPr>
                      <w:rFonts w:ascii="Arial"/>
                      <w:b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sz w:val="22"/>
                    </w:rPr>
                    <w:t>Exit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26"/>
        </w:rPr>
      </w:pPr>
    </w:p>
    <w:p>
      <w:pPr>
        <w:pStyle w:val="BodyText"/>
        <w:spacing w:line="254" w:lineRule="auto" w:before="94"/>
        <w:ind w:left="112" w:right="208" w:firstLine="720"/>
        <w:jc w:val="both"/>
      </w:pPr>
      <w:r>
        <w:rPr/>
        <w:t>The exit/withdrawal norms of the Subscribers are defined by PFRDA (Exits and Withdrawals</w:t>
      </w:r>
      <w:r>
        <w:rPr>
          <w:spacing w:val="1"/>
        </w:rPr>
        <w:t> </w:t>
      </w:r>
      <w:r>
        <w:rPr/>
        <w:t>under NPS) Regulations, 2015 and its amendments. As per regulatory mandate, there are certain</w:t>
      </w:r>
      <w:r>
        <w:rPr>
          <w:spacing w:val="1"/>
        </w:rPr>
        <w:t> </w:t>
      </w:r>
      <w:r>
        <w:rPr/>
        <w:t>predefined conditions which fulfill the norms of exit viz premature exit, normal exit and exit due to</w:t>
      </w:r>
      <w:r>
        <w:rPr>
          <w:spacing w:val="1"/>
        </w:rPr>
        <w:t> </w:t>
      </w:r>
      <w:r>
        <w:rPr/>
        <w:t>unfortunate</w:t>
      </w:r>
      <w:r>
        <w:rPr>
          <w:spacing w:val="-3"/>
        </w:rPr>
        <w:t> </w:t>
      </w:r>
      <w:r>
        <w:rPr/>
        <w:t>death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the</w:t>
      </w:r>
      <w:r>
        <w:rPr>
          <w:spacing w:val="-5"/>
        </w:rPr>
        <w:t> </w:t>
      </w:r>
      <w:r>
        <w:rPr/>
        <w:t>Subscriber.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54" w:lineRule="auto" w:before="156" w:after="0"/>
        <w:ind w:left="112" w:right="208" w:firstLine="0"/>
        <w:jc w:val="both"/>
        <w:rPr>
          <w:rFonts w:ascii="Arial"/>
          <w:i/>
          <w:sz w:val="22"/>
        </w:rPr>
      </w:pP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provisions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exit</w:t>
      </w:r>
      <w:r>
        <w:rPr>
          <w:spacing w:val="1"/>
          <w:sz w:val="22"/>
        </w:rPr>
        <w:t> </w:t>
      </w:r>
      <w:r>
        <w:rPr>
          <w:sz w:val="22"/>
        </w:rPr>
        <w:t>regulations require the Subscribers</w:t>
      </w:r>
      <w:r>
        <w:rPr>
          <w:spacing w:val="1"/>
          <w:sz w:val="22"/>
        </w:rPr>
        <w:t> </w:t>
      </w:r>
      <w:r>
        <w:rPr>
          <w:sz w:val="22"/>
        </w:rPr>
        <w:t>during</w:t>
      </w:r>
      <w:r>
        <w:rPr>
          <w:spacing w:val="1"/>
          <w:sz w:val="22"/>
        </w:rPr>
        <w:t> </w:t>
      </w:r>
      <w:r>
        <w:rPr>
          <w:sz w:val="22"/>
        </w:rPr>
        <w:t>exit,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utilize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certain</w:t>
      </w:r>
      <w:r>
        <w:rPr>
          <w:spacing w:val="1"/>
          <w:sz w:val="22"/>
        </w:rPr>
        <w:t> </w:t>
      </w:r>
      <w:r>
        <w:rPr>
          <w:sz w:val="22"/>
        </w:rPr>
        <w:t>percentage upto which their corpus can be withdrawn as lump sum and the balance is to be utilized to</w:t>
      </w:r>
      <w:r>
        <w:rPr>
          <w:spacing w:val="1"/>
          <w:sz w:val="22"/>
        </w:rPr>
        <w:t> </w:t>
      </w:r>
      <w:r>
        <w:rPr>
          <w:sz w:val="22"/>
        </w:rPr>
        <w:t>buy annuity from the Annuity Service Providers (ASP) empaneled by PFRDA. There are certain</w:t>
      </w:r>
      <w:r>
        <w:rPr>
          <w:spacing w:val="1"/>
          <w:sz w:val="22"/>
        </w:rPr>
        <w:t> </w:t>
      </w:r>
      <w:r>
        <w:rPr>
          <w:sz w:val="22"/>
        </w:rPr>
        <w:t>instances</w:t>
      </w:r>
      <w:r>
        <w:rPr>
          <w:spacing w:val="-8"/>
          <w:sz w:val="22"/>
        </w:rPr>
        <w:t> </w:t>
      </w:r>
      <w:r>
        <w:rPr>
          <w:sz w:val="22"/>
        </w:rPr>
        <w:t>wherein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corpus</w:t>
      </w:r>
      <w:r>
        <w:rPr>
          <w:spacing w:val="-7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PRAN</w:t>
      </w:r>
      <w:r>
        <w:rPr>
          <w:spacing w:val="-1"/>
          <w:sz w:val="22"/>
        </w:rPr>
        <w:t> </w:t>
      </w:r>
      <w:r>
        <w:rPr>
          <w:sz w:val="22"/>
        </w:rPr>
        <w:t>paid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Subscriber</w:t>
      </w:r>
      <w:r>
        <w:rPr>
          <w:spacing w:val="-9"/>
          <w:sz w:val="22"/>
        </w:rPr>
        <w:t> </w:t>
      </w:r>
      <w:r>
        <w:rPr>
          <w:sz w:val="22"/>
        </w:rPr>
        <w:t>or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8"/>
          <w:sz w:val="22"/>
        </w:rPr>
        <w:t> </w:t>
      </w:r>
      <w:r>
        <w:rPr>
          <w:sz w:val="22"/>
        </w:rPr>
        <w:t>beneficiary</w:t>
      </w:r>
      <w:r>
        <w:rPr>
          <w:spacing w:val="-9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way</w:t>
      </w:r>
      <w:r>
        <w:rPr>
          <w:spacing w:val="-10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lump</w:t>
      </w:r>
      <w:r>
        <w:rPr>
          <w:spacing w:val="-7"/>
          <w:sz w:val="22"/>
        </w:rPr>
        <w:t> </w:t>
      </w:r>
      <w:r>
        <w:rPr>
          <w:sz w:val="22"/>
        </w:rPr>
        <w:t>sum</w:t>
      </w:r>
      <w:r>
        <w:rPr>
          <w:spacing w:val="-59"/>
          <w:sz w:val="22"/>
        </w:rPr>
        <w:t> </w:t>
      </w:r>
      <w:r>
        <w:rPr>
          <w:spacing w:val="-1"/>
          <w:sz w:val="22"/>
        </w:rPr>
        <w:t>without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mandating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them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to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buy</w:t>
      </w:r>
      <w:r>
        <w:rPr>
          <w:spacing w:val="-15"/>
          <w:sz w:val="22"/>
        </w:rPr>
        <w:t> </w:t>
      </w:r>
      <w:r>
        <w:rPr>
          <w:spacing w:val="-1"/>
          <w:sz w:val="22"/>
        </w:rPr>
        <w:t>annuity.</w:t>
      </w:r>
      <w:r>
        <w:rPr>
          <w:spacing w:val="-10"/>
          <w:sz w:val="22"/>
        </w:rPr>
        <w:t> </w:t>
      </w:r>
      <w:r>
        <w:rPr>
          <w:rFonts w:ascii="Arial"/>
          <w:i/>
          <w:spacing w:val="-1"/>
          <w:sz w:val="22"/>
        </w:rPr>
        <w:t>However,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there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is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no</w:t>
      </w:r>
      <w:r>
        <w:rPr>
          <w:rFonts w:ascii="Arial"/>
          <w:i/>
          <w:spacing w:val="-17"/>
          <w:sz w:val="22"/>
        </w:rPr>
        <w:t> </w:t>
      </w:r>
      <w:r>
        <w:rPr>
          <w:rFonts w:ascii="Arial"/>
          <w:i/>
          <w:sz w:val="22"/>
        </w:rPr>
        <w:t>restriction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for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any</w:t>
      </w:r>
      <w:r>
        <w:rPr>
          <w:rFonts w:ascii="Arial"/>
          <w:i/>
          <w:spacing w:val="-13"/>
          <w:sz w:val="22"/>
        </w:rPr>
        <w:t> </w:t>
      </w:r>
      <w:r>
        <w:rPr>
          <w:rFonts w:ascii="Arial"/>
          <w:i/>
          <w:sz w:val="22"/>
        </w:rPr>
        <w:t>Subscriber</w:t>
      </w:r>
      <w:r>
        <w:rPr>
          <w:rFonts w:ascii="Arial"/>
          <w:i/>
          <w:spacing w:val="-15"/>
          <w:sz w:val="22"/>
        </w:rPr>
        <w:t> </w:t>
      </w:r>
      <w:r>
        <w:rPr>
          <w:rFonts w:ascii="Arial"/>
          <w:i/>
          <w:sz w:val="22"/>
        </w:rPr>
        <w:t>to</w:t>
      </w:r>
      <w:r>
        <w:rPr>
          <w:rFonts w:ascii="Arial"/>
          <w:i/>
          <w:spacing w:val="-16"/>
          <w:sz w:val="22"/>
        </w:rPr>
        <w:t> </w:t>
      </w:r>
      <w:r>
        <w:rPr>
          <w:rFonts w:ascii="Arial"/>
          <w:i/>
          <w:sz w:val="22"/>
        </w:rPr>
        <w:t>buy</w:t>
      </w:r>
      <w:r>
        <w:rPr>
          <w:rFonts w:ascii="Arial"/>
          <w:i/>
          <w:spacing w:val="-14"/>
          <w:sz w:val="22"/>
        </w:rPr>
        <w:t> </w:t>
      </w:r>
      <w:r>
        <w:rPr>
          <w:rFonts w:ascii="Arial"/>
          <w:i/>
          <w:sz w:val="22"/>
        </w:rPr>
        <w:t>annuity</w:t>
      </w:r>
      <w:r>
        <w:rPr>
          <w:rFonts w:ascii="Arial"/>
          <w:i/>
          <w:spacing w:val="-59"/>
          <w:sz w:val="22"/>
        </w:rPr>
        <w:t> </w:t>
      </w:r>
      <w:r>
        <w:rPr>
          <w:rFonts w:ascii="Arial"/>
          <w:i/>
          <w:sz w:val="22"/>
        </w:rPr>
        <w:t>from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the corpus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partly</w:t>
      </w:r>
      <w:r>
        <w:rPr>
          <w:rFonts w:ascii="Arial"/>
          <w:i/>
          <w:spacing w:val="1"/>
          <w:sz w:val="22"/>
        </w:rPr>
        <w:t> </w:t>
      </w:r>
      <w:r>
        <w:rPr>
          <w:rFonts w:ascii="Arial"/>
          <w:i/>
          <w:sz w:val="22"/>
        </w:rPr>
        <w:t>or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fully.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54" w:lineRule="auto" w:before="158" w:after="0"/>
        <w:ind w:left="112" w:right="206" w:firstLine="0"/>
        <w:jc w:val="both"/>
        <w:rPr>
          <w:rFonts w:ascii="Arial"/>
          <w:i/>
          <w:sz w:val="22"/>
        </w:rPr>
      </w:pPr>
      <w:r>
        <w:rPr>
          <w:sz w:val="22"/>
        </w:rPr>
        <w:t>The</w:t>
      </w:r>
      <w:r>
        <w:rPr>
          <w:spacing w:val="-10"/>
          <w:sz w:val="22"/>
        </w:rPr>
        <w:t> </w:t>
      </w:r>
      <w:r>
        <w:rPr>
          <w:sz w:val="22"/>
        </w:rPr>
        <w:t>annuity</w:t>
      </w:r>
      <w:r>
        <w:rPr>
          <w:spacing w:val="-8"/>
          <w:sz w:val="22"/>
        </w:rPr>
        <w:t> </w:t>
      </w:r>
      <w:r>
        <w:rPr>
          <w:sz w:val="22"/>
        </w:rPr>
        <w:t>calculator</w:t>
      </w:r>
      <w:r>
        <w:rPr>
          <w:spacing w:val="-8"/>
          <w:sz w:val="22"/>
        </w:rPr>
        <w:t> </w:t>
      </w:r>
      <w:r>
        <w:rPr>
          <w:sz w:val="22"/>
        </w:rPr>
        <w:t>is</w:t>
      </w:r>
      <w:r>
        <w:rPr>
          <w:spacing w:val="-8"/>
          <w:sz w:val="22"/>
        </w:rPr>
        <w:t> </w:t>
      </w:r>
      <w:r>
        <w:rPr>
          <w:sz w:val="22"/>
        </w:rPr>
        <w:t>being</w:t>
      </w:r>
      <w:r>
        <w:rPr>
          <w:spacing w:val="-7"/>
          <w:sz w:val="22"/>
        </w:rPr>
        <w:t> </w:t>
      </w:r>
      <w:r>
        <w:rPr>
          <w:sz w:val="22"/>
        </w:rPr>
        <w:t>provided</w:t>
      </w:r>
      <w:r>
        <w:rPr>
          <w:spacing w:val="-9"/>
          <w:sz w:val="22"/>
        </w:rPr>
        <w:t> </w:t>
      </w:r>
      <w:r>
        <w:rPr>
          <w:sz w:val="22"/>
        </w:rPr>
        <w:t>for</w:t>
      </w:r>
      <w:r>
        <w:rPr>
          <w:spacing w:val="-8"/>
          <w:sz w:val="22"/>
        </w:rPr>
        <w:t> </w:t>
      </w:r>
      <w:r>
        <w:rPr>
          <w:sz w:val="22"/>
        </w:rPr>
        <w:t>the</w:t>
      </w:r>
      <w:r>
        <w:rPr>
          <w:spacing w:val="-9"/>
          <w:sz w:val="22"/>
        </w:rPr>
        <w:t> </w:t>
      </w:r>
      <w:r>
        <w:rPr>
          <w:sz w:val="22"/>
        </w:rPr>
        <w:t>benefit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Subscribers</w:t>
      </w:r>
      <w:r>
        <w:rPr>
          <w:spacing w:val="-8"/>
          <w:sz w:val="22"/>
        </w:rPr>
        <w:t> </w:t>
      </w:r>
      <w:r>
        <w:rPr>
          <w:sz w:val="22"/>
        </w:rPr>
        <w:t>in</w:t>
      </w:r>
      <w:r>
        <w:rPr>
          <w:spacing w:val="-9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respective</w:t>
      </w:r>
      <w:r>
        <w:rPr>
          <w:spacing w:val="-7"/>
          <w:sz w:val="22"/>
        </w:rPr>
        <w:t> </w:t>
      </w:r>
      <w:r>
        <w:rPr>
          <w:sz w:val="22"/>
        </w:rPr>
        <w:t>websites</w:t>
      </w:r>
      <w:r>
        <w:rPr>
          <w:spacing w:val="-58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CRAs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links</w:t>
      </w:r>
      <w:r>
        <w:rPr>
          <w:spacing w:val="1"/>
          <w:sz w:val="22"/>
        </w:rPr>
        <w:t> </w:t>
      </w:r>
      <w:r>
        <w:rPr>
          <w:sz w:val="22"/>
        </w:rPr>
        <w:t>are</w:t>
      </w:r>
      <w:r>
        <w:rPr>
          <w:color w:val="006FC0"/>
          <w:spacing w:val="1"/>
          <w:sz w:val="22"/>
        </w:rPr>
        <w:t> </w:t>
      </w:r>
      <w:r>
        <w:rPr>
          <w:rFonts w:ascii="Arial"/>
          <w:i/>
          <w:color w:val="006FC0"/>
          <w:sz w:val="22"/>
          <w:u w:val="single" w:color="006FC0"/>
        </w:rPr>
        <w:t>https://enps.kfintech.com/annuity</w:t>
      </w:r>
      <w:r>
        <w:rPr>
          <w:rFonts w:ascii="Arial"/>
          <w:i/>
          <w:color w:val="006FC0"/>
          <w:spacing w:val="1"/>
          <w:sz w:val="22"/>
        </w:rPr>
        <w:t> </w:t>
      </w:r>
      <w:r>
        <w:rPr>
          <w:rFonts w:ascii="Arial"/>
          <w:i/>
          <w:sz w:val="22"/>
        </w:rPr>
        <w:t>&amp;</w:t>
      </w:r>
      <w:r>
        <w:rPr>
          <w:rFonts w:ascii="Arial"/>
          <w:i/>
          <w:color w:val="0462C1"/>
          <w:spacing w:val="1"/>
          <w:sz w:val="22"/>
        </w:rPr>
        <w:t> </w:t>
      </w:r>
      <w:hyperlink r:id="rId6">
        <w:r>
          <w:rPr>
            <w:rFonts w:ascii="Arial"/>
            <w:i/>
            <w:color w:val="0462C1"/>
            <w:sz w:val="22"/>
            <w:u w:val="single" w:color="0462C1"/>
          </w:rPr>
          <w:t>https://cra-</w:t>
        </w:r>
      </w:hyperlink>
      <w:r>
        <w:rPr>
          <w:rFonts w:ascii="Arial"/>
          <w:i/>
          <w:color w:val="0462C1"/>
          <w:spacing w:val="1"/>
          <w:sz w:val="22"/>
        </w:rPr>
        <w:t> </w:t>
      </w:r>
      <w:hyperlink r:id="rId6">
        <w:r>
          <w:rPr>
            <w:rFonts w:ascii="Arial"/>
            <w:i/>
            <w:color w:val="0462C1"/>
            <w:sz w:val="22"/>
            <w:u w:val="single" w:color="0462C1"/>
          </w:rPr>
          <w:t>nsdl.com/CRAOnline/aspQuote.html</w:t>
        </w:r>
      </w:hyperlink>
      <w:r>
        <w:rPr>
          <w:rFonts w:ascii="Arial"/>
          <w:i/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834" w:val="left" w:leader="none"/>
        </w:tabs>
        <w:spacing w:line="254" w:lineRule="auto" w:before="158" w:after="0"/>
        <w:ind w:left="112" w:right="211" w:firstLine="0"/>
        <w:jc w:val="both"/>
        <w:rPr>
          <w:sz w:val="22"/>
        </w:rPr>
      </w:pPr>
      <w:r>
        <w:rPr>
          <w:sz w:val="22"/>
        </w:rPr>
        <w:t>As per PFRDA (Exit and Withdrawal) (Amendment) Regulations, 2021 dt 14th June 2021, the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provisions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related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to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lump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sum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withdrawal</w:t>
      </w:r>
      <w:r>
        <w:rPr>
          <w:spacing w:val="-13"/>
          <w:sz w:val="22"/>
        </w:rPr>
        <w:t> </w:t>
      </w:r>
      <w:r>
        <w:rPr>
          <w:sz w:val="22"/>
        </w:rPr>
        <w:t>have</w:t>
      </w:r>
      <w:r>
        <w:rPr>
          <w:spacing w:val="-10"/>
          <w:sz w:val="22"/>
        </w:rPr>
        <w:t> </w:t>
      </w:r>
      <w:r>
        <w:rPr>
          <w:sz w:val="22"/>
        </w:rPr>
        <w:t>been</w:t>
      </w:r>
      <w:r>
        <w:rPr>
          <w:spacing w:val="2"/>
          <w:sz w:val="22"/>
        </w:rPr>
        <w:t> </w:t>
      </w:r>
      <w:r>
        <w:rPr>
          <w:sz w:val="22"/>
        </w:rPr>
        <w:t>modified</w:t>
      </w:r>
      <w:r>
        <w:rPr>
          <w:spacing w:val="-17"/>
          <w:sz w:val="22"/>
        </w:rPr>
        <w:t> </w:t>
      </w:r>
      <w:r>
        <w:rPr>
          <w:sz w:val="22"/>
        </w:rPr>
        <w:t>for</w:t>
      </w:r>
      <w:r>
        <w:rPr>
          <w:spacing w:val="-12"/>
          <w:sz w:val="22"/>
        </w:rPr>
        <w:t> </w:t>
      </w:r>
      <w:r>
        <w:rPr>
          <w:sz w:val="22"/>
        </w:rPr>
        <w:t>the</w:t>
      </w:r>
      <w:r>
        <w:rPr>
          <w:spacing w:val="-12"/>
          <w:sz w:val="22"/>
        </w:rPr>
        <w:t> </w:t>
      </w:r>
      <w:r>
        <w:rPr>
          <w:sz w:val="22"/>
        </w:rPr>
        <w:t>benefit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10"/>
          <w:sz w:val="22"/>
        </w:rPr>
        <w:t> </w:t>
      </w:r>
      <w:r>
        <w:rPr>
          <w:sz w:val="22"/>
        </w:rPr>
        <w:t>Subscribers</w:t>
      </w:r>
      <w:r>
        <w:rPr>
          <w:spacing w:val="-13"/>
          <w:sz w:val="22"/>
        </w:rPr>
        <w:t> </w:t>
      </w:r>
      <w:r>
        <w:rPr>
          <w:sz w:val="22"/>
        </w:rPr>
        <w:t>as</w:t>
      </w:r>
      <w:r>
        <w:rPr>
          <w:spacing w:val="-11"/>
          <w:sz w:val="22"/>
        </w:rPr>
        <w:t> </w:t>
      </w:r>
      <w:r>
        <w:rPr>
          <w:sz w:val="22"/>
        </w:rPr>
        <w:t>provided</w:t>
      </w:r>
      <w:r>
        <w:rPr>
          <w:spacing w:val="-59"/>
          <w:sz w:val="22"/>
        </w:rPr>
        <w:t> </w:t>
      </w:r>
      <w:r>
        <w:rPr>
          <w:sz w:val="22"/>
        </w:rPr>
        <w:t>below.</w:t>
      </w:r>
    </w:p>
    <w:p>
      <w:pPr>
        <w:spacing w:after="0" w:line="254" w:lineRule="auto"/>
        <w:jc w:val="both"/>
        <w:rPr>
          <w:sz w:val="22"/>
        </w:rPr>
        <w:sectPr>
          <w:type w:val="continuous"/>
          <w:pgSz w:w="12240" w:h="15840"/>
          <w:pgMar w:top="360" w:bottom="280" w:left="1020" w:right="92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1618"/>
        <w:gridCol w:w="2892"/>
        <w:gridCol w:w="3137"/>
      </w:tblGrid>
      <w:tr>
        <w:trPr>
          <w:trHeight w:val="681" w:hRule="atLeast"/>
        </w:trPr>
        <w:tc>
          <w:tcPr>
            <w:tcW w:w="10062" w:type="dxa"/>
            <w:gridSpan w:val="4"/>
            <w:tcBorders>
              <w:left w:val="single" w:sz="6" w:space="0" w:color="000000"/>
            </w:tcBorders>
          </w:tcPr>
          <w:p>
            <w:pPr>
              <w:pStyle w:val="TableParagraph"/>
              <w:spacing w:before="189"/>
              <w:ind w:left="1224" w:right="1286"/>
              <w:jc w:val="center"/>
              <w:rPr>
                <w:rFonts w:ascii="Arial"/>
                <w:b/>
                <w:i/>
                <w:sz w:val="22"/>
              </w:rPr>
            </w:pPr>
            <w:r>
              <w:rPr>
                <w:rFonts w:ascii="Arial"/>
                <w:b/>
                <w:i/>
                <w:sz w:val="22"/>
              </w:rPr>
              <w:t>Norms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for</w:t>
            </w:r>
            <w:r>
              <w:rPr>
                <w:rFonts w:ascii="Arial"/>
                <w:b/>
                <w:i/>
                <w:spacing w:val="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Lump</w:t>
            </w:r>
            <w:r>
              <w:rPr>
                <w:rFonts w:ascii="Arial"/>
                <w:b/>
                <w:i/>
                <w:spacing w:val="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sum</w:t>
            </w:r>
            <w:r>
              <w:rPr>
                <w:rFonts w:ascii="Arial"/>
                <w:b/>
                <w:i/>
                <w:spacing w:val="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payment</w:t>
            </w:r>
            <w:r>
              <w:rPr>
                <w:rFonts w:ascii="Arial"/>
                <w:b/>
                <w:i/>
                <w:spacing w:val="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of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corpus</w:t>
            </w:r>
            <w:r>
              <w:rPr>
                <w:rFonts w:ascii="Arial"/>
                <w:b/>
                <w:i/>
                <w:spacing w:val="4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(On-boarded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NPS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18-60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years)</w:t>
            </w:r>
          </w:p>
        </w:tc>
      </w:tr>
      <w:tr>
        <w:trPr>
          <w:trHeight w:val="873" w:hRule="atLeast"/>
        </w:trPr>
        <w:tc>
          <w:tcPr>
            <w:tcW w:w="241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41"/>
              <w:ind w:left="758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Category</w:t>
            </w:r>
          </w:p>
        </w:tc>
        <w:tc>
          <w:tcPr>
            <w:tcW w:w="1618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276" w:lineRule="auto"/>
              <w:ind w:left="600" w:right="119" w:hanging="45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Limit for lump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sum</w:t>
            </w:r>
          </w:p>
          <w:p>
            <w:pPr>
              <w:pStyle w:val="TableParagraph"/>
              <w:ind w:left="172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payment(lac)</w:t>
            </w:r>
          </w:p>
        </w:tc>
        <w:tc>
          <w:tcPr>
            <w:tcW w:w="2892" w:type="dxa"/>
          </w:tcPr>
          <w:p>
            <w:pPr>
              <w:pStyle w:val="TableParagraph"/>
              <w:spacing w:before="9"/>
              <w:rPr>
                <w:sz w:val="24"/>
              </w:rPr>
            </w:pPr>
          </w:p>
          <w:p>
            <w:pPr>
              <w:pStyle w:val="TableParagraph"/>
              <w:spacing w:before="1"/>
              <w:ind w:left="455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Government</w:t>
            </w:r>
            <w:r>
              <w:rPr>
                <w:rFonts w:ascii="Arial"/>
                <w:i/>
                <w:spacing w:val="-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Sector</w:t>
            </w:r>
          </w:p>
        </w:tc>
        <w:tc>
          <w:tcPr>
            <w:tcW w:w="3137" w:type="dxa"/>
          </w:tcPr>
          <w:p>
            <w:pPr>
              <w:pStyle w:val="TableParagraph"/>
              <w:spacing w:before="141"/>
              <w:ind w:left="278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Non</w:t>
            </w:r>
            <w:r>
              <w:rPr>
                <w:rFonts w:ascii="Arial"/>
                <w:i/>
                <w:spacing w:val="-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-</w:t>
            </w:r>
            <w:r>
              <w:rPr>
                <w:rFonts w:ascii="Arial"/>
                <w:i/>
                <w:spacing w:val="-3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Government Sector</w:t>
            </w:r>
          </w:p>
        </w:tc>
      </w:tr>
      <w:tr>
        <w:trPr>
          <w:trHeight w:val="267" w:hRule="atLeast"/>
        </w:trPr>
        <w:tc>
          <w:tcPr>
            <w:tcW w:w="241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2" w:type="dxa"/>
            <w:tcBorders>
              <w:bottom w:val="nil"/>
            </w:tcBorders>
          </w:tcPr>
          <w:p>
            <w:pPr>
              <w:pStyle w:val="TableParagraph"/>
              <w:spacing w:line="247" w:lineRule="exact"/>
              <w:ind w:right="78"/>
              <w:jc w:val="right"/>
              <w:rPr>
                <w:sz w:val="22"/>
              </w:rPr>
            </w:pPr>
            <w:r>
              <w:rPr>
                <w:sz w:val="22"/>
              </w:rPr>
              <w:t>a.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equal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to</w:t>
            </w:r>
          </w:p>
        </w:tc>
        <w:tc>
          <w:tcPr>
            <w:tcW w:w="3137" w:type="dxa"/>
            <w:vMerge w:val="restart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738" w:val="left" w:leader="none"/>
              </w:tabs>
              <w:spacing w:line="240" w:lineRule="auto" w:before="0" w:after="0"/>
              <w:ind w:left="737" w:right="0" w:hanging="360"/>
              <w:jc w:val="both"/>
              <w:rPr>
                <w:sz w:val="22"/>
              </w:rPr>
            </w:pPr>
            <w:r>
              <w:rPr>
                <w:rFonts w:ascii="Arial"/>
                <w:i/>
                <w:sz w:val="22"/>
              </w:rPr>
              <w:t>Be a Subscriber for 10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years</w:t>
            </w:r>
            <w:r>
              <w:rPr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00" w:val="left" w:leader="none"/>
              </w:tabs>
              <w:spacing w:line="240" w:lineRule="auto" w:before="156" w:after="0"/>
              <w:ind w:left="737" w:right="1" w:hanging="360"/>
              <w:jc w:val="both"/>
              <w:rPr>
                <w:sz w:val="22"/>
              </w:rPr>
            </w:pPr>
            <w:r>
              <w:rPr/>
              <w:tab/>
            </w: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payable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corpus is equal to 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less than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lakh.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738" w:val="left" w:leader="none"/>
              </w:tabs>
              <w:spacing w:line="240" w:lineRule="auto" w:before="158" w:after="0"/>
              <w:ind w:left="737" w:right="1" w:hanging="360"/>
              <w:jc w:val="both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lakh,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least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80% of the accumulated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pension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Subscriber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utilized for purchase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 Annuity. The balance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20% is payable as 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sum.</w:t>
            </w: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lakh,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lump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5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39" w:val="left" w:leader="none"/>
                <w:tab w:pos="1422" w:val="left" w:leader="none"/>
              </w:tabs>
              <w:spacing w:before="9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sum</w:t>
              <w:tab/>
              <w:t>is</w:t>
              <w:tab/>
              <w:t>payable.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52"/>
              <w:ind w:left="42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Premature</w:t>
            </w:r>
            <w:r>
              <w:rPr>
                <w:rFonts w:ascii="Arial"/>
                <w:b/>
                <w:spacing w:val="-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Exit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rPr>
                <w:sz w:val="27"/>
              </w:rPr>
            </w:pPr>
          </w:p>
          <w:p>
            <w:pPr>
              <w:pStyle w:val="TableParagraph"/>
              <w:spacing w:line="252" w:lineRule="exact"/>
              <w:ind w:right="81"/>
              <w:jc w:val="right"/>
              <w:rPr>
                <w:sz w:val="22"/>
              </w:rPr>
            </w:pPr>
            <w:r>
              <w:rPr>
                <w:sz w:val="22"/>
              </w:rPr>
              <w:t>b.</w:t>
            </w:r>
            <w:r>
              <w:rPr>
                <w:spacing w:val="53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higher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62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tabs>
                <w:tab w:pos="993" w:val="left" w:leader="none"/>
                <w:tab w:pos="2399" w:val="right" w:leader="none"/>
              </w:tabs>
              <w:spacing w:before="137"/>
              <w:ind w:left="14"/>
              <w:rPr>
                <w:sz w:val="22"/>
              </w:rPr>
            </w:pPr>
            <w:r>
              <w:rPr>
                <w:sz w:val="22"/>
              </w:rPr>
              <w:t>(Exit</w:t>
              <w:tab/>
              <w:t>before</w:t>
              <w:tab/>
              <w:t>60</w:t>
            </w:r>
          </w:p>
          <w:p>
            <w:pPr>
              <w:pStyle w:val="TableParagraph"/>
              <w:spacing w:before="38"/>
              <w:ind w:left="14"/>
              <w:rPr>
                <w:sz w:val="22"/>
              </w:rPr>
            </w:pPr>
            <w:r>
              <w:rPr>
                <w:sz w:val="22"/>
              </w:rPr>
              <w:t>years/Superannuation)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left="635"/>
              <w:rPr>
                <w:sz w:val="22"/>
              </w:rPr>
            </w:pPr>
            <w:r>
              <w:rPr>
                <w:sz w:val="22"/>
              </w:rPr>
              <w:t>than</w:t>
            </w:r>
            <w:r>
              <w:rPr>
                <w:spacing w:val="15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lakh,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least</w:t>
            </w:r>
          </w:p>
          <w:p>
            <w:pPr>
              <w:pStyle w:val="TableParagraph"/>
              <w:tabs>
                <w:tab w:pos="1694" w:val="left" w:leader="none"/>
                <w:tab w:pos="2492" w:val="left" w:leader="none"/>
              </w:tabs>
              <w:spacing w:line="290" w:lineRule="atLeast"/>
              <w:ind w:left="635" w:right="78"/>
              <w:rPr>
                <w:sz w:val="22"/>
              </w:rPr>
            </w:pPr>
            <w:r>
              <w:rPr>
                <w:sz w:val="22"/>
              </w:rPr>
              <w:t>80%</w:t>
              <w:tab/>
              <w:t>of</w:t>
              <w:tab/>
            </w:r>
            <w:r>
              <w:rPr>
                <w:spacing w:val="-1"/>
                <w:sz w:val="22"/>
              </w:rPr>
              <w:t>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accumulated</w:t>
            </w:r>
            <w:r>
              <w:rPr>
                <w:spacing w:val="69"/>
                <w:sz w:val="22"/>
              </w:rPr>
              <w:t> </w:t>
            </w:r>
            <w:r>
              <w:rPr>
                <w:sz w:val="22"/>
              </w:rPr>
              <w:t>pension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2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9"/>
              <w:ind w:left="1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For</w:t>
            </w:r>
            <w:r>
              <w:rPr>
                <w:rFonts w:ascii="Arial"/>
                <w:i/>
                <w:spacing w:val="15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building</w:t>
            </w:r>
            <w:r>
              <w:rPr>
                <w:rFonts w:ascii="Arial"/>
                <w:i/>
                <w:spacing w:val="14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a</w:t>
            </w:r>
            <w:r>
              <w:rPr>
                <w:rFonts w:ascii="Arial"/>
                <w:i/>
                <w:spacing w:val="13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long-term</w:t>
            </w:r>
          </w:p>
          <w:p>
            <w:pPr>
              <w:pStyle w:val="TableParagraph"/>
              <w:spacing w:line="252" w:lineRule="exact" w:before="38"/>
              <w:ind w:left="14" w:right="-15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retirement</w:t>
            </w:r>
            <w:r>
              <w:rPr>
                <w:rFonts w:ascii="Arial"/>
                <w:i/>
                <w:spacing w:val="75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wealth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in</w:t>
            </w:r>
            <w:r>
              <w:rPr>
                <w:rFonts w:ascii="Arial"/>
                <w:i/>
                <w:spacing w:val="77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an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150"/>
              <w:ind w:left="635" w:right="62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2.5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030" w:val="left" w:leader="none"/>
                <w:tab w:pos="2555" w:val="left" w:leader="none"/>
              </w:tabs>
              <w:spacing w:before="9"/>
              <w:ind w:left="635"/>
              <w:rPr>
                <w:sz w:val="22"/>
              </w:rPr>
            </w:pPr>
            <w:r>
              <w:rPr>
                <w:sz w:val="22"/>
              </w:rPr>
              <w:t>wealth has</w:t>
              <w:tab/>
              <w:t>to</w:t>
              <w:tab/>
              <w:t>be</w:t>
            </w:r>
          </w:p>
          <w:p>
            <w:pPr>
              <w:pStyle w:val="TableParagraph"/>
              <w:spacing w:line="252" w:lineRule="exact" w:before="38"/>
              <w:ind w:left="635"/>
              <w:rPr>
                <w:sz w:val="22"/>
              </w:rPr>
            </w:pPr>
            <w:r>
              <w:rPr>
                <w:sz w:val="22"/>
              </w:rPr>
              <w:t>utilized</w:t>
            </w:r>
            <w:r>
              <w:rPr>
                <w:spacing w:val="9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96"/>
                <w:sz w:val="22"/>
              </w:rPr>
              <w:t> </w:t>
            </w:r>
            <w:r>
              <w:rPr>
                <w:sz w:val="22"/>
              </w:rPr>
              <w:t>purchase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tabs>
                <w:tab w:pos="1072" w:val="left" w:leader="none"/>
                <w:tab w:pos="2091" w:val="left" w:leader="none"/>
              </w:tabs>
              <w:spacing w:line="252" w:lineRule="exact" w:before="8"/>
              <w:ind w:left="1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optimum</w:t>
              <w:tab/>
              <w:t>manner,</w:t>
              <w:tab/>
            </w:r>
            <w:r>
              <w:rPr>
                <w:rFonts w:ascii="Arial"/>
                <w:i/>
                <w:spacing w:val="-2"/>
                <w:sz w:val="22"/>
              </w:rPr>
              <w:t>the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85" w:val="left" w:leader="none"/>
                <w:tab w:pos="1429" w:val="left" w:leader="none"/>
              </w:tabs>
              <w:spacing w:line="252" w:lineRule="exact" w:before="8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of</w:t>
              <w:tab/>
              <w:t>an</w:t>
              <w:tab/>
              <w:t>Annuity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52" w:lineRule="exact" w:before="8"/>
              <w:ind w:left="1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subscribers</w:t>
            </w:r>
            <w:r>
              <w:rPr>
                <w:rFonts w:ascii="Arial"/>
                <w:i/>
                <w:spacing w:val="63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may</w:t>
            </w:r>
            <w:r>
              <w:rPr>
                <w:rFonts w:ascii="Arial"/>
                <w:i/>
                <w:spacing w:val="66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prefer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8"/>
              <w:ind w:right="81"/>
              <w:jc w:val="right"/>
              <w:rPr>
                <w:sz w:val="22"/>
              </w:rPr>
            </w:pPr>
            <w:r>
              <w:rPr>
                <w:sz w:val="22"/>
              </w:rPr>
              <w:t>providing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monthly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52" w:lineRule="exact" w:before="8"/>
              <w:ind w:left="1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to</w:t>
            </w:r>
            <w:r>
              <w:rPr>
                <w:rFonts w:ascii="Arial"/>
                <w:i/>
                <w:spacing w:val="7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contribute</w:t>
            </w:r>
            <w:r>
              <w:rPr>
                <w:rFonts w:ascii="Arial"/>
                <w:i/>
                <w:spacing w:val="5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under</w:t>
            </w:r>
            <w:r>
              <w:rPr>
                <w:rFonts w:ascii="Arial"/>
                <w:i/>
                <w:spacing w:val="7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NPS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21" w:val="left" w:leader="none"/>
                <w:tab w:pos="1857" w:val="left" w:leader="none"/>
              </w:tabs>
              <w:spacing w:line="252" w:lineRule="exact"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pension</w:t>
              <w:tab/>
              <w:t>to</w:t>
              <w:tab/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8"/>
              <w:ind w:left="14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till</w:t>
            </w:r>
            <w:r>
              <w:rPr>
                <w:rFonts w:ascii="Arial"/>
                <w:i/>
                <w:spacing w:val="-2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normal</w:t>
            </w:r>
            <w:r>
              <w:rPr>
                <w:rFonts w:ascii="Arial"/>
                <w:i/>
                <w:spacing w:val="-3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exit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83" w:val="left" w:leader="none"/>
              </w:tabs>
              <w:spacing w:line="252" w:lineRule="exact" w:before="10"/>
              <w:ind w:right="78"/>
              <w:jc w:val="right"/>
              <w:rPr>
                <w:sz w:val="22"/>
              </w:rPr>
            </w:pPr>
            <w:r>
              <w:rPr>
                <w:sz w:val="22"/>
              </w:rPr>
              <w:t>Subscriber.</w:t>
              <w:tab/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68" w:val="left" w:leader="none"/>
                <w:tab w:pos="2005" w:val="left" w:leader="none"/>
              </w:tabs>
              <w:spacing w:line="252" w:lineRule="exact"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balance</w:t>
              <w:tab/>
              <w:t>20%</w:t>
              <w:tab/>
              <w:t>is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8"/>
              <w:ind w:right="81"/>
              <w:jc w:val="right"/>
              <w:rPr>
                <w:sz w:val="22"/>
              </w:rPr>
            </w:pPr>
            <w:r>
              <w:rPr>
                <w:sz w:val="22"/>
              </w:rPr>
              <w:t>payable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sum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54" w:hRule="atLeast"/>
        </w:trPr>
        <w:tc>
          <w:tcPr>
            <w:tcW w:w="2415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</w:tcBorders>
          </w:tcPr>
          <w:p>
            <w:pPr>
              <w:pStyle w:val="TableParagraph"/>
              <w:tabs>
                <w:tab w:pos="465" w:val="left" w:leader="none"/>
                <w:tab w:pos="1050" w:val="left" w:leader="none"/>
              </w:tabs>
              <w:spacing w:before="8"/>
              <w:ind w:right="81"/>
              <w:jc w:val="right"/>
              <w:rPr>
                <w:sz w:val="22"/>
              </w:rPr>
            </w:pPr>
            <w:r>
              <w:rPr>
                <w:sz w:val="22"/>
              </w:rPr>
              <w:t>to</w:t>
              <w:tab/>
              <w:t>the</w:t>
              <w:tab/>
              <w:t>Subscriber.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9" w:hRule="atLeast"/>
        </w:trPr>
        <w:tc>
          <w:tcPr>
            <w:tcW w:w="241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8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92" w:type="dxa"/>
            <w:tcBorders>
              <w:bottom w:val="nil"/>
            </w:tcBorders>
          </w:tcPr>
          <w:p>
            <w:pPr>
              <w:pStyle w:val="TableParagraph"/>
              <w:tabs>
                <w:tab w:pos="2008" w:val="left" w:leader="none"/>
              </w:tabs>
              <w:spacing w:line="250" w:lineRule="exact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a.</w:t>
            </w:r>
            <w:r>
              <w:rPr>
                <w:spacing w:val="114"/>
                <w:sz w:val="22"/>
              </w:rPr>
              <w:t> </w:t>
            </w:r>
            <w:r>
              <w:rPr>
                <w:sz w:val="22"/>
              </w:rPr>
              <w:t>Lump</w:t>
              <w:tab/>
              <w:t>sum</w:t>
            </w:r>
          </w:p>
        </w:tc>
        <w:tc>
          <w:tcPr>
            <w:tcW w:w="3137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7"/>
              <w:rPr>
                <w:sz w:val="28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8" w:val="left" w:leader="none"/>
              </w:tabs>
              <w:spacing w:line="240" w:lineRule="auto" w:before="0" w:after="0"/>
              <w:ind w:left="447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withdrawal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allowed if the corpus is less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equal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lakhs.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48" w:val="left" w:leader="none"/>
                <w:tab w:pos="2354" w:val="left" w:leader="none"/>
              </w:tabs>
              <w:spacing w:line="240" w:lineRule="auto" w:before="2" w:after="0"/>
              <w:ind w:left="447" w:right="0" w:hanging="361"/>
              <w:jc w:val="both"/>
              <w:rPr>
                <w:sz w:val="22"/>
              </w:rPr>
            </w:pPr>
            <w:r>
              <w:rPr>
                <w:sz w:val="22"/>
              </w:rPr>
              <w:t>If the corpus is more than 5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lakhs, at least 40% of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accumulated</w:t>
              <w:tab/>
            </w:r>
            <w:r>
              <w:rPr>
                <w:spacing w:val="-1"/>
                <w:sz w:val="22"/>
              </w:rPr>
              <w:t>pension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Subscriber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purchase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Annuity.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balance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60%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lump sum.</w:t>
            </w: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3" w:lineRule="exact" w:before="8"/>
              <w:ind w:right="84"/>
              <w:jc w:val="right"/>
              <w:rPr>
                <w:sz w:val="22"/>
              </w:rPr>
            </w:pPr>
            <w:r>
              <w:rPr>
                <w:sz w:val="22"/>
              </w:rPr>
              <w:t>withdrawal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allowed</w:t>
            </w:r>
            <w:r>
              <w:rPr>
                <w:spacing w:val="18"/>
                <w:sz w:val="22"/>
              </w:rPr>
              <w:t> </w:t>
            </w:r>
            <w:r>
              <w:rPr>
                <w:sz w:val="22"/>
              </w:rPr>
              <w:t>if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9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8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equal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to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736"/>
              <w:rPr>
                <w:sz w:val="22"/>
              </w:rPr>
            </w:pPr>
            <w:r>
              <w:rPr>
                <w:sz w:val="22"/>
              </w:rPr>
              <w:t>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 lakhs.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89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b.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the corpus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more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than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lakhs,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14"/>
                <w:sz w:val="22"/>
              </w:rPr>
              <w:t> </w:t>
            </w:r>
            <w:r>
              <w:rPr>
                <w:sz w:val="22"/>
              </w:rPr>
              <w:t>least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07" w:val="left" w:leader="none"/>
                <w:tab w:pos="1755" w:val="left" w:leader="none"/>
              </w:tabs>
              <w:spacing w:line="251" w:lineRule="exact" w:before="9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40%</w:t>
              <w:tab/>
              <w:t>of</w:t>
              <w:tab/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6"/>
              <w:ind w:left="1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Normal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exit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9"/>
              <w:ind w:left="736"/>
              <w:rPr>
                <w:sz w:val="22"/>
              </w:rPr>
            </w:pPr>
            <w:r>
              <w:rPr>
                <w:sz w:val="22"/>
              </w:rPr>
              <w:t>accumulated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52" w:lineRule="exact" w:before="9"/>
              <w:ind w:left="14"/>
              <w:rPr>
                <w:sz w:val="22"/>
              </w:rPr>
            </w:pPr>
            <w:r>
              <w:rPr>
                <w:sz w:val="22"/>
              </w:rPr>
              <w:t>(60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years or beyond)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&amp;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spacing w:before="6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9"/>
              <w:ind w:right="78"/>
              <w:jc w:val="right"/>
              <w:rPr>
                <w:sz w:val="22"/>
              </w:rPr>
            </w:pPr>
            <w:r>
              <w:rPr>
                <w:sz w:val="22"/>
              </w:rPr>
              <w:t>pension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52" w:lineRule="exact" w:before="8"/>
              <w:ind w:left="14"/>
              <w:rPr>
                <w:sz w:val="22"/>
              </w:rPr>
            </w:pPr>
            <w:r>
              <w:rPr>
                <w:sz w:val="22"/>
              </w:rPr>
              <w:t>Superannuation)</w:t>
            </w: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Subscriber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2"/>
                <w:sz w:val="22"/>
              </w:rPr>
              <w:t> </w:t>
            </w:r>
            <w:r>
              <w:rPr>
                <w:sz w:val="22"/>
              </w:rPr>
              <w:t>be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utilized</w:t>
            </w:r>
            <w:r>
              <w:rPr>
                <w:spacing w:val="44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purchase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35" w:val="left" w:leader="none"/>
                <w:tab w:pos="1328" w:val="left" w:leader="none"/>
              </w:tabs>
              <w:spacing w:line="253" w:lineRule="exact" w:before="9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of</w:t>
              <w:tab/>
              <w:t>an</w:t>
              <w:tab/>
              <w:t>Annuity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2" w:lineRule="exact" w:before="8"/>
              <w:ind w:right="80"/>
              <w:jc w:val="right"/>
              <w:rPr>
                <w:sz w:val="22"/>
              </w:rPr>
            </w:pPr>
            <w:r>
              <w:rPr>
                <w:sz w:val="22"/>
              </w:rPr>
              <w:t>providing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monthly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73" w:val="left" w:leader="none"/>
                <w:tab w:pos="1756" w:val="left" w:leader="none"/>
              </w:tabs>
              <w:spacing w:line="252" w:lineRule="exact" w:before="8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pension</w:t>
              <w:tab/>
              <w:t>to</w:t>
              <w:tab/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1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2" w:val="left" w:leader="none"/>
              </w:tabs>
              <w:spacing w:before="8"/>
              <w:ind w:right="78"/>
              <w:jc w:val="right"/>
              <w:rPr>
                <w:sz w:val="22"/>
              </w:rPr>
            </w:pPr>
            <w:r>
              <w:rPr>
                <w:sz w:val="22"/>
              </w:rPr>
              <w:t>Subscriber.</w:t>
              <w:tab/>
              <w:t>The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0" w:hRule="atLeast"/>
        </w:trPr>
        <w:tc>
          <w:tcPr>
            <w:tcW w:w="241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9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1" w:lineRule="exact" w:before="9"/>
              <w:ind w:right="79"/>
              <w:jc w:val="right"/>
              <w:rPr>
                <w:sz w:val="22"/>
              </w:rPr>
            </w:pPr>
            <w:r>
              <w:rPr>
                <w:sz w:val="22"/>
              </w:rPr>
              <w:t>balance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60%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paid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4" w:hRule="atLeast"/>
        </w:trPr>
        <w:tc>
          <w:tcPr>
            <w:tcW w:w="2415" w:type="dxa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  <w:tcBorders>
              <w:top w:val="nil"/>
            </w:tcBorders>
          </w:tcPr>
          <w:p>
            <w:pPr>
              <w:pStyle w:val="TableParagraph"/>
              <w:spacing w:before="6"/>
              <w:ind w:left="736"/>
              <w:rPr>
                <w:sz w:val="22"/>
              </w:rPr>
            </w:pPr>
            <w:r>
              <w:rPr>
                <w:sz w:val="22"/>
              </w:rPr>
              <w:t>as lump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sum.</w:t>
            </w:r>
          </w:p>
        </w:tc>
        <w:tc>
          <w:tcPr>
            <w:tcW w:w="313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5" w:hRule="atLeast"/>
        </w:trPr>
        <w:tc>
          <w:tcPr>
            <w:tcW w:w="241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24"/>
              </w:rPr>
            </w:pPr>
          </w:p>
          <w:p>
            <w:pPr>
              <w:pStyle w:val="TableParagraph"/>
              <w:spacing w:line="276" w:lineRule="auto"/>
              <w:ind w:left="14" w:right="17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Unfortunate Death of</w:t>
            </w:r>
            <w:r>
              <w:rPr>
                <w:rFonts w:ascii="Arial"/>
                <w:b/>
                <w:spacing w:val="-59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Subscriber</w:t>
            </w:r>
          </w:p>
        </w:tc>
        <w:tc>
          <w:tcPr>
            <w:tcW w:w="161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1"/>
              </w:rPr>
            </w:pPr>
          </w:p>
          <w:p>
            <w:pPr>
              <w:pStyle w:val="TableParagraph"/>
              <w:ind w:left="10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2892" w:type="dxa"/>
          </w:tcPr>
          <w:p>
            <w:pPr>
              <w:pStyle w:val="TableParagraph"/>
              <w:spacing w:line="276" w:lineRule="auto"/>
              <w:ind w:left="736" w:hanging="360"/>
              <w:jc w:val="both"/>
              <w:rPr>
                <w:sz w:val="22"/>
              </w:rPr>
            </w:pPr>
            <w:r>
              <w:rPr>
                <w:sz w:val="22"/>
              </w:rPr>
              <w:t>a.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Lump sum is payable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nominees/legal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heirs if the corpus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less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equal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lakhs.</w:t>
            </w:r>
          </w:p>
        </w:tc>
        <w:tc>
          <w:tcPr>
            <w:tcW w:w="3137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17" w:right="260"/>
              <w:jc w:val="both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entire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accumulated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pension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Subscriber is payable to 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nominee</w:t>
            </w:r>
            <w:r>
              <w:rPr>
                <w:spacing w:val="22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legal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heirs.</w:t>
            </w:r>
          </w:p>
        </w:tc>
      </w:tr>
    </w:tbl>
    <w:p>
      <w:pPr>
        <w:spacing w:after="0"/>
        <w:jc w:val="both"/>
        <w:rPr>
          <w:sz w:val="22"/>
        </w:rPr>
        <w:sectPr>
          <w:pgSz w:w="12240" w:h="15840"/>
          <w:pgMar w:top="360" w:bottom="280" w:left="1020" w:right="92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1618"/>
        <w:gridCol w:w="2892"/>
        <w:gridCol w:w="3137"/>
      </w:tblGrid>
      <w:tr>
        <w:trPr>
          <w:trHeight w:val="7896" w:hRule="atLeast"/>
        </w:trPr>
        <w:tc>
          <w:tcPr>
            <w:tcW w:w="241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18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892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737" w:val="left" w:leader="none"/>
              </w:tabs>
              <w:spacing w:line="276" w:lineRule="auto" w:before="0" w:after="0"/>
              <w:ind w:left="736" w:right="-15" w:hanging="360"/>
              <w:jc w:val="both"/>
              <w:rPr>
                <w:sz w:val="22"/>
              </w:rPr>
            </w:pPr>
            <w:r>
              <w:rPr>
                <w:sz w:val="22"/>
              </w:rPr>
              <w:t>If the corpus is higher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than 5 lakhs, at least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80%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accumulated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pension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Subscriber has to 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purchase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 Default Annuity* by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dependents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balance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20%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 paid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nominee/legal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heir.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737" w:val="left" w:leader="none"/>
                <w:tab w:pos="2167" w:val="left" w:leader="none"/>
              </w:tabs>
              <w:spacing w:line="240" w:lineRule="auto" w:before="169" w:after="0"/>
              <w:ind w:left="736" w:right="261" w:hanging="360"/>
              <w:jc w:val="both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dependent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family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members (spouse,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mother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&amp;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father)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are</w:t>
              <w:tab/>
            </w:r>
            <w:r>
              <w:rPr>
                <w:spacing w:val="-2"/>
                <w:sz w:val="22"/>
              </w:rPr>
              <w:t>alive</w:t>
            </w:r>
          </w:p>
          <w:p>
            <w:pPr>
              <w:pStyle w:val="TableParagraph"/>
              <w:tabs>
                <w:tab w:pos="1847" w:val="left" w:leader="none"/>
              </w:tabs>
              <w:ind w:left="736" w:right="261"/>
              <w:jc w:val="both"/>
              <w:rPr>
                <w:sz w:val="22"/>
              </w:rPr>
            </w:pPr>
            <w:r>
              <w:rPr>
                <w:sz w:val="22"/>
              </w:rPr>
              <w:t>unfortunately, 20%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 paid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nominee/legal heir.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</w:t>
              <w:tab/>
            </w:r>
            <w:r>
              <w:rPr>
                <w:spacing w:val="-1"/>
                <w:sz w:val="22"/>
              </w:rPr>
              <w:t>balance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corpus i.e. 80 % 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payable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surviving</w:t>
            </w:r>
            <w:r>
              <w:rPr>
                <w:spacing w:val="62"/>
                <w:sz w:val="22"/>
              </w:rPr>
              <w:t> </w:t>
            </w:r>
            <w:r>
              <w:rPr>
                <w:sz w:val="22"/>
              </w:rPr>
              <w:t>children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1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1"/>
                <w:sz w:val="22"/>
              </w:rPr>
              <w:t>Subscriber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legal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heirs.</w:t>
            </w:r>
          </w:p>
        </w:tc>
        <w:tc>
          <w:tcPr>
            <w:tcW w:w="313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9"/>
        <w:rPr>
          <w:sz w:val="28"/>
        </w:rPr>
      </w:pPr>
    </w:p>
    <w:p>
      <w:pPr>
        <w:pStyle w:val="BodyText"/>
        <w:spacing w:before="94"/>
        <w:ind w:left="112" w:right="210"/>
        <w:jc w:val="both"/>
      </w:pPr>
      <w:r>
        <w:rPr/>
        <w:t>*</w:t>
      </w:r>
      <w:r>
        <w:rPr>
          <w:rFonts w:ascii="Arial"/>
          <w:i/>
        </w:rPr>
        <w:t>Default Annuity Scheme </w:t>
      </w:r>
      <w:r>
        <w:rPr/>
        <w:t>provides for Annuity for life of the Subscriber and the spouse with provision</w:t>
      </w:r>
      <w:r>
        <w:rPr>
          <w:spacing w:val="1"/>
        </w:rPr>
        <w:t> </w:t>
      </w:r>
      <w:r>
        <w:rPr/>
        <w:t>for</w:t>
      </w:r>
      <w:r>
        <w:rPr>
          <w:spacing w:val="-14"/>
        </w:rPr>
        <w:t> </w:t>
      </w:r>
      <w:r>
        <w:rPr/>
        <w:t>return</w:t>
      </w:r>
      <w:r>
        <w:rPr>
          <w:spacing w:val="-14"/>
        </w:rPr>
        <w:t> </w:t>
      </w:r>
      <w:r>
        <w:rPr/>
        <w:t>of</w:t>
      </w:r>
      <w:r>
        <w:rPr>
          <w:spacing w:val="-11"/>
        </w:rPr>
        <w:t> </w:t>
      </w:r>
      <w:r>
        <w:rPr/>
        <w:t>purchase</w:t>
      </w:r>
      <w:r>
        <w:rPr>
          <w:spacing w:val="-15"/>
        </w:rPr>
        <w:t> </w:t>
      </w:r>
      <w:r>
        <w:rPr/>
        <w:t>price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the</w:t>
      </w:r>
      <w:r>
        <w:rPr>
          <w:spacing w:val="-15"/>
        </w:rPr>
        <w:t> </w:t>
      </w:r>
      <w:r>
        <w:rPr/>
        <w:t>Annuity.</w:t>
      </w:r>
      <w:r>
        <w:rPr>
          <w:spacing w:val="-10"/>
        </w:rPr>
        <w:t> </w:t>
      </w:r>
      <w:r>
        <w:rPr/>
        <w:t>Upon</w:t>
      </w:r>
      <w:r>
        <w:rPr>
          <w:spacing w:val="-15"/>
        </w:rPr>
        <w:t> </w:t>
      </w:r>
      <w:r>
        <w:rPr/>
        <w:t>the</w:t>
      </w:r>
      <w:r>
        <w:rPr>
          <w:spacing w:val="-13"/>
        </w:rPr>
        <w:t> </w:t>
      </w:r>
      <w:r>
        <w:rPr/>
        <w:t>demise</w:t>
      </w:r>
      <w:r>
        <w:rPr>
          <w:spacing w:val="-15"/>
        </w:rPr>
        <w:t> </w:t>
      </w:r>
      <w:r>
        <w:rPr/>
        <w:t>of</w:t>
      </w:r>
      <w:r>
        <w:rPr>
          <w:spacing w:val="-11"/>
        </w:rPr>
        <w:t> </w:t>
      </w:r>
      <w:r>
        <w:rPr/>
        <w:t>such</w:t>
      </w:r>
      <w:r>
        <w:rPr>
          <w:spacing w:val="-13"/>
        </w:rPr>
        <w:t> </w:t>
      </w:r>
      <w:r>
        <w:rPr/>
        <w:t>annuitants,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Annuity</w:t>
      </w:r>
      <w:r>
        <w:rPr>
          <w:spacing w:val="-15"/>
        </w:rPr>
        <w:t> </w:t>
      </w:r>
      <w:r>
        <w:rPr/>
        <w:t>be</w:t>
      </w:r>
      <w:r>
        <w:rPr>
          <w:spacing w:val="-15"/>
        </w:rPr>
        <w:t> </w:t>
      </w:r>
      <w:r>
        <w:rPr/>
        <w:t>re-issued</w:t>
      </w:r>
      <w:r>
        <w:rPr>
          <w:spacing w:val="-59"/>
        </w:rPr>
        <w:t> </w:t>
      </w:r>
      <w:r>
        <w:rPr/>
        <w:t>to the family members. After the coverage of the family members, the purchase price shall be returned</w:t>
      </w:r>
      <w:r>
        <w:rPr>
          <w:spacing w:val="-59"/>
        </w:rPr>
        <w:t> </w:t>
      </w:r>
      <w:r>
        <w:rPr/>
        <w:t>to the surviving children of the Subscriber and in the absence of children, the legal heirs of the</w:t>
      </w:r>
      <w:r>
        <w:rPr>
          <w:spacing w:val="1"/>
        </w:rPr>
        <w:t> </w:t>
      </w:r>
      <w:r>
        <w:rPr/>
        <w:t>Subscriber,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may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applicable.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33" w:val="left" w:leader="none"/>
          <w:tab w:pos="834" w:val="left" w:leader="none"/>
        </w:tabs>
        <w:spacing w:line="240" w:lineRule="auto" w:before="148" w:after="0"/>
        <w:ind w:left="833" w:right="0" w:hanging="722"/>
        <w:jc w:val="left"/>
        <w:rPr>
          <w:sz w:val="22"/>
        </w:rPr>
      </w:pPr>
      <w:r>
        <w:rPr>
          <w:sz w:val="22"/>
          <w:u w:val="single"/>
        </w:rPr>
        <w:t>Subscribers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who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join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NPS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beyond 60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years</w:t>
      </w:r>
      <w:r>
        <w:rPr>
          <w:sz w:val="22"/>
        </w:rPr>
        <w:t>:</w:t>
      </w:r>
    </w:p>
    <w:p>
      <w:pPr>
        <w:pStyle w:val="BodyText"/>
        <w:spacing w:line="254" w:lineRule="auto" w:before="177"/>
        <w:ind w:left="112" w:right="208" w:firstLine="720"/>
        <w:jc w:val="both"/>
      </w:pPr>
      <w:r>
        <w:rPr/>
        <w:t>The exit before 3 years shall be treated as </w:t>
      </w:r>
      <w:r>
        <w:rPr>
          <w:rFonts w:ascii="Arial"/>
          <w:i/>
        </w:rPr>
        <w:t>'premature exit' </w:t>
      </w:r>
      <w:r>
        <w:rPr/>
        <w:t>and those withdrawals beyond 3</w:t>
      </w:r>
      <w:r>
        <w:rPr>
          <w:spacing w:val="1"/>
        </w:rPr>
        <w:t> </w:t>
      </w:r>
      <w:r>
        <w:rPr/>
        <w:t>years is the </w:t>
      </w:r>
      <w:r>
        <w:rPr>
          <w:rFonts w:ascii="Arial"/>
          <w:i/>
        </w:rPr>
        <w:t>'normal exit'</w:t>
      </w:r>
      <w:r>
        <w:rPr/>
        <w:t>. For premature exit, the permissible limit for lump sum is 2.5 lacs and 5 lacs</w:t>
      </w:r>
      <w:r>
        <w:rPr>
          <w:spacing w:val="1"/>
        </w:rPr>
        <w:t> </w:t>
      </w:r>
      <w:r>
        <w:rPr/>
        <w:t>under normal exit without the need for annuitization. In case of unfortunate death of those subscribers,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entire corpus</w:t>
      </w:r>
      <w:r>
        <w:rPr>
          <w:spacing w:val="-2"/>
        </w:rPr>
        <w:t> </w:t>
      </w:r>
      <w:r>
        <w:rPr/>
        <w:t>shall be paid 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nominee/legal</w:t>
      </w:r>
      <w:r>
        <w:rPr>
          <w:spacing w:val="-1"/>
        </w:rPr>
        <w:t> </w:t>
      </w:r>
      <w:r>
        <w:rPr/>
        <w:t>heirs.</w:t>
      </w:r>
    </w:p>
    <w:p>
      <w:pPr>
        <w:spacing w:after="0" w:line="254" w:lineRule="auto"/>
        <w:jc w:val="both"/>
        <w:sectPr>
          <w:pgSz w:w="12240" w:h="15840"/>
          <w:pgMar w:top="360" w:bottom="280" w:left="1020" w:right="92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4"/>
        <w:gridCol w:w="1087"/>
        <w:gridCol w:w="469"/>
        <w:gridCol w:w="1302"/>
        <w:gridCol w:w="5787"/>
      </w:tblGrid>
      <w:tr>
        <w:trPr>
          <w:trHeight w:val="681" w:hRule="atLeast"/>
        </w:trPr>
        <w:tc>
          <w:tcPr>
            <w:tcW w:w="10059" w:type="dxa"/>
            <w:gridSpan w:val="5"/>
            <w:tcBorders>
              <w:left w:val="single" w:sz="6" w:space="0" w:color="000000"/>
            </w:tcBorders>
          </w:tcPr>
          <w:p>
            <w:pPr>
              <w:pStyle w:val="TableParagraph"/>
              <w:spacing w:before="194"/>
              <w:ind w:left="780"/>
              <w:rPr>
                <w:rFonts w:ascii="Arial"/>
                <w:b/>
                <w:i/>
                <w:sz w:val="22"/>
              </w:rPr>
            </w:pPr>
            <w:r>
              <w:rPr>
                <w:rFonts w:ascii="Arial"/>
                <w:b/>
                <w:i/>
                <w:sz w:val="22"/>
              </w:rPr>
              <w:t>Norms</w:t>
            </w:r>
            <w:r>
              <w:rPr>
                <w:rFonts w:ascii="Arial"/>
                <w:b/>
                <w:i/>
                <w:spacing w:val="-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for</w:t>
            </w:r>
            <w:r>
              <w:rPr>
                <w:rFonts w:ascii="Arial"/>
                <w:b/>
                <w:i/>
                <w:spacing w:val="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Lump</w:t>
            </w:r>
            <w:r>
              <w:rPr>
                <w:rFonts w:ascii="Arial"/>
                <w:b/>
                <w:i/>
                <w:spacing w:val="-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sum</w:t>
            </w:r>
            <w:r>
              <w:rPr>
                <w:rFonts w:ascii="Arial"/>
                <w:b/>
                <w:i/>
                <w:spacing w:val="-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payment</w:t>
            </w:r>
            <w:r>
              <w:rPr>
                <w:rFonts w:ascii="Arial"/>
                <w:b/>
                <w:i/>
                <w:spacing w:val="-1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of corpus</w:t>
            </w:r>
            <w:r>
              <w:rPr>
                <w:rFonts w:ascii="Arial"/>
                <w:b/>
                <w:i/>
                <w:spacing w:val="-2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(On-boarded NPS between</w:t>
            </w:r>
            <w:r>
              <w:rPr>
                <w:rFonts w:ascii="Arial"/>
                <w:b/>
                <w:i/>
                <w:spacing w:val="-4"/>
                <w:sz w:val="22"/>
              </w:rPr>
              <w:t> </w:t>
            </w:r>
            <w:r>
              <w:rPr>
                <w:rFonts w:ascii="Arial"/>
                <w:b/>
                <w:i/>
                <w:sz w:val="22"/>
              </w:rPr>
              <w:t>60-70 years)</w:t>
            </w:r>
          </w:p>
        </w:tc>
      </w:tr>
      <w:tr>
        <w:trPr>
          <w:trHeight w:val="873" w:hRule="atLeast"/>
        </w:trPr>
        <w:tc>
          <w:tcPr>
            <w:tcW w:w="297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before="144"/>
              <w:ind w:left="671" w:right="656"/>
              <w:jc w:val="center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Category</w:t>
            </w:r>
          </w:p>
        </w:tc>
        <w:tc>
          <w:tcPr>
            <w:tcW w:w="1302" w:type="dxa"/>
          </w:tcPr>
          <w:p>
            <w:pPr>
              <w:pStyle w:val="TableParagraph"/>
              <w:spacing w:line="251" w:lineRule="exact"/>
              <w:ind w:left="177" w:firstLine="86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Limit</w:t>
            </w:r>
            <w:r>
              <w:rPr>
                <w:rFonts w:ascii="Arial"/>
                <w:i/>
                <w:spacing w:val="-2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for</w:t>
            </w:r>
          </w:p>
          <w:p>
            <w:pPr>
              <w:pStyle w:val="TableParagraph"/>
              <w:spacing w:line="290" w:lineRule="atLeast" w:before="3"/>
              <w:ind w:left="18" w:right="-18" w:firstLine="158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lump sum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payment(lac)</w:t>
            </w:r>
          </w:p>
        </w:tc>
        <w:tc>
          <w:tcPr>
            <w:tcW w:w="5787" w:type="dxa"/>
          </w:tcPr>
          <w:p>
            <w:pPr>
              <w:pStyle w:val="TableParagraph"/>
              <w:spacing w:before="3"/>
              <w:rPr>
                <w:sz w:val="25"/>
              </w:rPr>
            </w:pPr>
          </w:p>
          <w:p>
            <w:pPr>
              <w:pStyle w:val="TableParagraph"/>
              <w:ind w:left="1637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Non-Government</w:t>
            </w:r>
            <w:r>
              <w:rPr>
                <w:rFonts w:ascii="Arial"/>
                <w:i/>
                <w:spacing w:val="-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Sector</w:t>
            </w:r>
          </w:p>
        </w:tc>
      </w:tr>
      <w:tr>
        <w:trPr>
          <w:trHeight w:val="2337" w:hRule="atLeast"/>
        </w:trPr>
        <w:tc>
          <w:tcPr>
            <w:tcW w:w="2970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ind w:left="7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Premature</w:t>
            </w:r>
            <w:r>
              <w:rPr>
                <w:rFonts w:ascii="Arial"/>
                <w:b/>
                <w:spacing w:val="-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Exit</w:t>
            </w:r>
          </w:p>
          <w:p>
            <w:pPr>
              <w:pStyle w:val="TableParagraph"/>
              <w:spacing w:before="36"/>
              <w:ind w:left="1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z w:val="18"/>
              </w:rPr>
              <w:t>(Exit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before</w:t>
            </w:r>
            <w:r>
              <w:rPr>
                <w:rFonts w:ascii="Arial"/>
                <w:i/>
                <w:spacing w:val="-4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completion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of</w:t>
            </w:r>
            <w:r>
              <w:rPr>
                <w:rFonts w:ascii="Arial"/>
                <w:i/>
                <w:spacing w:val="-1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3</w:t>
            </w:r>
            <w:r>
              <w:rPr>
                <w:rFonts w:ascii="Arial"/>
                <w:i/>
                <w:spacing w:val="-2"/>
                <w:sz w:val="18"/>
              </w:rPr>
              <w:t> </w:t>
            </w:r>
            <w:r>
              <w:rPr>
                <w:rFonts w:ascii="Arial"/>
                <w:i/>
                <w:sz w:val="18"/>
              </w:rPr>
              <w:t>Years)</w:t>
            </w:r>
          </w:p>
        </w:tc>
        <w:tc>
          <w:tcPr>
            <w:tcW w:w="130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92"/>
              <w:ind w:left="481" w:right="46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2.5</w:t>
            </w:r>
          </w:p>
        </w:tc>
        <w:tc>
          <w:tcPr>
            <w:tcW w:w="5787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</w:tabs>
              <w:spacing w:line="242" w:lineRule="auto" w:before="0" w:after="0"/>
              <w:ind w:left="740" w:right="1" w:hanging="361"/>
              <w:jc w:val="both"/>
              <w:rPr>
                <w:sz w:val="22"/>
              </w:rPr>
            </w:pPr>
            <w:r>
              <w:rPr>
                <w:spacing w:val="-1"/>
                <w:sz w:val="22"/>
              </w:rPr>
              <w:t>If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1"/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1"/>
                <w:sz w:val="22"/>
              </w:rPr>
              <w:t>corpus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equal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lakhs,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is payable.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741" w:val="left" w:leader="none"/>
              </w:tabs>
              <w:spacing w:line="240" w:lineRule="auto" w:before="0" w:after="0"/>
              <w:ind w:left="740" w:right="-15" w:hanging="361"/>
              <w:jc w:val="both"/>
              <w:rPr>
                <w:sz w:val="22"/>
              </w:rPr>
            </w:pPr>
            <w:r>
              <w:rPr>
                <w:sz w:val="22"/>
              </w:rPr>
              <w:t>If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higher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than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2.5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lakhs,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least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80%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the accumulated pension wealth has to be utilized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 purchase of an Annuity providing for monthly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pension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Subscriber.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balance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20%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payable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sum.</w:t>
            </w:r>
          </w:p>
        </w:tc>
      </w:tr>
      <w:tr>
        <w:trPr>
          <w:trHeight w:val="645" w:hRule="atLeast"/>
        </w:trPr>
        <w:tc>
          <w:tcPr>
            <w:tcW w:w="2970" w:type="dxa"/>
            <w:gridSpan w:val="3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87" w:type="dxa"/>
            <w:tcBorders>
              <w:bottom w:val="nil"/>
            </w:tcBorders>
          </w:tcPr>
          <w:p>
            <w:pPr>
              <w:pStyle w:val="TableParagraph"/>
              <w:spacing w:line="273" w:lineRule="auto"/>
              <w:ind w:left="740" w:hanging="361"/>
              <w:rPr>
                <w:sz w:val="22"/>
              </w:rPr>
            </w:pPr>
            <w:r>
              <w:rPr>
                <w:sz w:val="22"/>
              </w:rPr>
              <w:t>a.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Lump sum withdrawal allowed if the corpus is equal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below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5 lakhs.</w:t>
            </w:r>
          </w:p>
        </w:tc>
      </w:tr>
      <w:tr>
        <w:trPr>
          <w:trHeight w:val="2004" w:hRule="atLeast"/>
        </w:trPr>
        <w:tc>
          <w:tcPr>
            <w:tcW w:w="2970" w:type="dxa"/>
            <w:gridSpan w:val="3"/>
            <w:tcBorders>
              <w:top w:val="nil"/>
              <w:left w:val="single" w:sz="6" w:space="0" w:color="000000"/>
            </w:tcBorders>
          </w:tcPr>
          <w:p>
            <w:pPr>
              <w:pStyle w:val="TableParagraph"/>
              <w:spacing w:before="8"/>
              <w:rPr>
                <w:sz w:val="35"/>
              </w:rPr>
            </w:pPr>
          </w:p>
          <w:p>
            <w:pPr>
              <w:pStyle w:val="TableParagraph"/>
              <w:spacing w:before="1"/>
              <w:ind w:left="624" w:right="100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Normal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exit</w:t>
            </w:r>
          </w:p>
          <w:p>
            <w:pPr>
              <w:pStyle w:val="TableParagraph"/>
              <w:spacing w:before="41"/>
              <w:ind w:left="1" w:right="306"/>
              <w:jc w:val="center"/>
              <w:rPr>
                <w:sz w:val="18"/>
              </w:rPr>
            </w:pPr>
            <w:r>
              <w:rPr>
                <w:sz w:val="18"/>
              </w:rPr>
              <w:t>(Exit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after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completion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Years)</w:t>
            </w:r>
          </w:p>
        </w:tc>
        <w:tc>
          <w:tcPr>
            <w:tcW w:w="1302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22"/>
              </w:rPr>
            </w:pPr>
          </w:p>
          <w:p>
            <w:pPr>
              <w:pStyle w:val="TableParagraph"/>
              <w:ind w:left="1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5787" w:type="dxa"/>
            <w:tcBorders>
              <w:top w:val="nil"/>
            </w:tcBorders>
          </w:tcPr>
          <w:p>
            <w:pPr>
              <w:pStyle w:val="TableParagraph"/>
              <w:spacing w:line="276" w:lineRule="auto" w:before="97"/>
              <w:ind w:left="740" w:right="-15" w:hanging="361"/>
              <w:jc w:val="both"/>
              <w:rPr>
                <w:sz w:val="22"/>
              </w:rPr>
            </w:pPr>
            <w:r>
              <w:rPr>
                <w:sz w:val="22"/>
              </w:rPr>
              <w:t>b.</w:t>
            </w:r>
            <w:r>
              <w:rPr>
                <w:spacing w:val="61"/>
                <w:sz w:val="22"/>
              </w:rPr>
              <w:t> </w:t>
            </w:r>
            <w:r>
              <w:rPr>
                <w:sz w:val="22"/>
              </w:rPr>
              <w:t>If the corpus is more than 5 lakhs, at least 40% 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 accumulated pension wealth of the Subscriber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utilized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purchase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Annuity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providing for monthly pension to the Subscriber.The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balance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60%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payable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lump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Subscriber.</w:t>
            </w:r>
          </w:p>
        </w:tc>
      </w:tr>
      <w:tr>
        <w:trPr>
          <w:trHeight w:val="253" w:hRule="atLeast"/>
        </w:trPr>
        <w:tc>
          <w:tcPr>
            <w:tcW w:w="1414" w:type="dxa"/>
            <w:tcBorders>
              <w:left w:val="single" w:sz="6" w:space="0" w:color="00000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87" w:type="dxa"/>
            <w:tcBorders>
              <w:bottom w:val="nil"/>
            </w:tcBorders>
          </w:tcPr>
          <w:p>
            <w:pPr>
              <w:pStyle w:val="TableParagraph"/>
              <w:spacing w:line="233" w:lineRule="exact"/>
              <w:ind w:left="20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entire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accumulated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pension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wealth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Subscriber</w:t>
            </w:r>
          </w:p>
        </w:tc>
      </w:tr>
      <w:tr>
        <w:trPr>
          <w:trHeight w:val="917" w:hRule="atLeast"/>
        </w:trPr>
        <w:tc>
          <w:tcPr>
            <w:tcW w:w="1414" w:type="dxa"/>
            <w:tcBorders>
              <w:top w:val="nil"/>
              <w:left w:val="single" w:sz="6" w:space="0" w:color="000000"/>
              <w:right w:val="nil"/>
            </w:tcBorders>
          </w:tcPr>
          <w:p>
            <w:pPr>
              <w:pStyle w:val="TableParagraph"/>
              <w:spacing w:line="276" w:lineRule="auto" w:before="65"/>
              <w:ind w:left="14" w:right="2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Unfortunate</w:t>
            </w:r>
            <w:r>
              <w:rPr>
                <w:rFonts w:ascii="Arial"/>
                <w:b/>
                <w:spacing w:val="-5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Subscriber</w:t>
            </w:r>
          </w:p>
        </w:tc>
        <w:tc>
          <w:tcPr>
            <w:tcW w:w="108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5"/>
              <w:ind w:left="2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Death</w:t>
            </w:r>
          </w:p>
        </w:tc>
        <w:tc>
          <w:tcPr>
            <w:tcW w:w="469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5"/>
              <w:ind w:left="27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of</w:t>
            </w:r>
          </w:p>
        </w:tc>
        <w:tc>
          <w:tcPr>
            <w:tcW w:w="1302" w:type="dxa"/>
            <w:tcBorders>
              <w:top w:val="nil"/>
            </w:tcBorders>
          </w:tcPr>
          <w:p>
            <w:pPr>
              <w:pStyle w:val="TableParagraph"/>
              <w:spacing w:before="181"/>
              <w:ind w:left="1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</w:rPr>
              <w:t>5</w:t>
            </w:r>
          </w:p>
        </w:tc>
        <w:tc>
          <w:tcPr>
            <w:tcW w:w="5787" w:type="dxa"/>
            <w:tcBorders>
              <w:top w:val="nil"/>
            </w:tcBorders>
          </w:tcPr>
          <w:p>
            <w:pPr>
              <w:pStyle w:val="TableParagraph"/>
              <w:tabs>
                <w:tab w:pos="478" w:val="left" w:leader="none"/>
                <w:tab w:pos="1545" w:val="left" w:leader="none"/>
                <w:tab w:pos="2030" w:val="left" w:leader="none"/>
                <w:tab w:pos="2634" w:val="left" w:leader="none"/>
                <w:tab w:pos="3779" w:val="left" w:leader="none"/>
                <w:tab w:pos="4273" w:val="left" w:leader="none"/>
                <w:tab w:pos="5035" w:val="left" w:leader="none"/>
              </w:tabs>
              <w:spacing w:line="249" w:lineRule="exact"/>
              <w:ind w:left="20"/>
              <w:rPr>
                <w:sz w:val="22"/>
              </w:rPr>
            </w:pPr>
            <w:r>
              <w:rPr>
                <w:sz w:val="22"/>
              </w:rPr>
              <w:t>is</w:t>
              <w:tab/>
              <w:t>payable</w:t>
              <w:tab/>
              <w:t>to</w:t>
              <w:tab/>
              <w:t>the</w:t>
              <w:tab/>
              <w:t>nominee</w:t>
              <w:tab/>
              <w:t>or</w:t>
              <w:tab/>
              <w:t>legal</w:t>
              <w:tab/>
              <w:t>heirs</w:t>
            </w:r>
          </w:p>
        </w:tc>
      </w:tr>
    </w:tbl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54" w:lineRule="auto" w:before="94" w:after="0"/>
        <w:ind w:left="112" w:right="215" w:firstLine="0"/>
        <w:jc w:val="both"/>
        <w:rPr>
          <w:sz w:val="22"/>
        </w:rPr>
      </w:pPr>
      <w:r>
        <w:rPr>
          <w:sz w:val="22"/>
        </w:rPr>
        <w:t>CRAs</w:t>
      </w:r>
      <w:r>
        <w:rPr>
          <w:spacing w:val="1"/>
          <w:sz w:val="22"/>
        </w:rPr>
        <w:t> </w:t>
      </w:r>
      <w:r>
        <w:rPr>
          <w:sz w:val="22"/>
        </w:rPr>
        <w:t>need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effectively</w:t>
      </w:r>
      <w:r>
        <w:rPr>
          <w:spacing w:val="1"/>
          <w:sz w:val="22"/>
        </w:rPr>
        <w:t> </w:t>
      </w:r>
      <w:r>
        <w:rPr>
          <w:sz w:val="22"/>
        </w:rPr>
        <w:t>disseminate</w:t>
      </w:r>
      <w:r>
        <w:rPr>
          <w:spacing w:val="1"/>
          <w:sz w:val="22"/>
        </w:rPr>
        <w:t> </w:t>
      </w:r>
      <w:r>
        <w:rPr>
          <w:sz w:val="22"/>
        </w:rPr>
        <w:t>the</w:t>
      </w:r>
      <w:r>
        <w:rPr>
          <w:spacing w:val="1"/>
          <w:sz w:val="22"/>
        </w:rPr>
        <w:t> </w:t>
      </w:r>
      <w:r>
        <w:rPr>
          <w:sz w:val="22"/>
        </w:rPr>
        <w:t>information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create</w:t>
      </w:r>
      <w:r>
        <w:rPr>
          <w:spacing w:val="1"/>
          <w:sz w:val="22"/>
        </w:rPr>
        <w:t> </w:t>
      </w:r>
      <w:r>
        <w:rPr>
          <w:sz w:val="22"/>
        </w:rPr>
        <w:t>awareness</w:t>
      </w:r>
      <w:r>
        <w:rPr>
          <w:spacing w:val="1"/>
          <w:sz w:val="22"/>
        </w:rPr>
        <w:t> </w:t>
      </w:r>
      <w:r>
        <w:rPr>
          <w:sz w:val="22"/>
        </w:rPr>
        <w:t>among</w:t>
      </w:r>
      <w:r>
        <w:rPr>
          <w:spacing w:val="1"/>
          <w:sz w:val="22"/>
        </w:rPr>
        <w:t> </w:t>
      </w:r>
      <w:r>
        <w:rPr>
          <w:sz w:val="22"/>
        </w:rPr>
        <w:t>those</w:t>
      </w:r>
      <w:r>
        <w:rPr>
          <w:spacing w:val="1"/>
          <w:sz w:val="22"/>
        </w:rPr>
        <w:t> </w:t>
      </w:r>
      <w:r>
        <w:rPr>
          <w:sz w:val="22"/>
        </w:rPr>
        <w:t>Subscribers who are nearing their exit/superannuation through SMS, Educational videos, FAQ, Email</w:t>
      </w:r>
      <w:r>
        <w:rPr>
          <w:spacing w:val="1"/>
          <w:sz w:val="22"/>
        </w:rPr>
        <w:t> </w:t>
      </w:r>
      <w:r>
        <w:rPr>
          <w:sz w:val="22"/>
        </w:rPr>
        <w:t>communication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creative contents,</w:t>
      </w:r>
      <w:r>
        <w:rPr>
          <w:spacing w:val="2"/>
          <w:sz w:val="22"/>
        </w:rPr>
        <w:t> </w:t>
      </w:r>
      <w:r>
        <w:rPr>
          <w:sz w:val="22"/>
        </w:rPr>
        <w:t>as</w:t>
      </w:r>
      <w:r>
        <w:rPr>
          <w:spacing w:val="1"/>
          <w:sz w:val="22"/>
        </w:rPr>
        <w:t> </w:t>
      </w:r>
      <w:r>
        <w:rPr>
          <w:sz w:val="22"/>
        </w:rPr>
        <w:t>deemed</w:t>
      </w:r>
      <w:r>
        <w:rPr>
          <w:spacing w:val="-5"/>
          <w:sz w:val="22"/>
        </w:rPr>
        <w:t> </w:t>
      </w:r>
      <w:r>
        <w:rPr>
          <w:sz w:val="22"/>
        </w:rPr>
        <w:t>fit.</w:t>
      </w:r>
    </w:p>
    <w:p>
      <w:pPr>
        <w:pStyle w:val="BodyText"/>
        <w:spacing w:line="252" w:lineRule="auto" w:before="160"/>
        <w:ind w:left="112"/>
      </w:pPr>
      <w:r>
        <w:rPr/>
        <w:t>This</w:t>
      </w:r>
      <w:r>
        <w:rPr>
          <w:spacing w:val="30"/>
        </w:rPr>
        <w:t> </w:t>
      </w:r>
      <w:r>
        <w:rPr/>
        <w:t>Circular</w:t>
      </w:r>
      <w:r>
        <w:rPr>
          <w:spacing w:val="30"/>
        </w:rPr>
        <w:t> </w:t>
      </w:r>
      <w:r>
        <w:rPr/>
        <w:t>is</w:t>
      </w:r>
      <w:r>
        <w:rPr>
          <w:spacing w:val="32"/>
        </w:rPr>
        <w:t> </w:t>
      </w:r>
      <w:r>
        <w:rPr/>
        <w:t>issued</w:t>
      </w:r>
      <w:r>
        <w:rPr>
          <w:spacing w:val="27"/>
        </w:rPr>
        <w:t> </w:t>
      </w:r>
      <w:r>
        <w:rPr/>
        <w:t>under</w:t>
      </w:r>
      <w:r>
        <w:rPr>
          <w:spacing w:val="33"/>
        </w:rPr>
        <w:t> </w:t>
      </w:r>
      <w:r>
        <w:rPr/>
        <w:t>Section</w:t>
      </w:r>
      <w:r>
        <w:rPr>
          <w:spacing w:val="31"/>
        </w:rPr>
        <w:t> </w:t>
      </w:r>
      <w:r>
        <w:rPr/>
        <w:t>14</w:t>
      </w:r>
      <w:r>
        <w:rPr>
          <w:spacing w:val="29"/>
        </w:rPr>
        <w:t> </w:t>
      </w:r>
      <w:r>
        <w:rPr/>
        <w:t>of</w:t>
      </w:r>
      <w:r>
        <w:rPr>
          <w:spacing w:val="33"/>
        </w:rPr>
        <w:t> </w:t>
      </w:r>
      <w:r>
        <w:rPr/>
        <w:t>PFRDA</w:t>
      </w:r>
      <w:r>
        <w:rPr>
          <w:spacing w:val="32"/>
        </w:rPr>
        <w:t> </w:t>
      </w:r>
      <w:r>
        <w:rPr/>
        <w:t>Act</w:t>
      </w:r>
      <w:r>
        <w:rPr>
          <w:spacing w:val="31"/>
        </w:rPr>
        <w:t> </w:t>
      </w:r>
      <w:r>
        <w:rPr/>
        <w:t>2013</w:t>
      </w:r>
      <w:r>
        <w:rPr>
          <w:spacing w:val="31"/>
        </w:rPr>
        <w:t> </w:t>
      </w:r>
      <w:r>
        <w:rPr/>
        <w:t>and</w:t>
      </w:r>
      <w:r>
        <w:rPr>
          <w:spacing w:val="31"/>
        </w:rPr>
        <w:t> </w:t>
      </w:r>
      <w:r>
        <w:rPr/>
        <w:t>is</w:t>
      </w:r>
      <w:r>
        <w:rPr>
          <w:spacing w:val="30"/>
        </w:rPr>
        <w:t> </w:t>
      </w:r>
      <w:r>
        <w:rPr/>
        <w:t>available</w:t>
      </w:r>
      <w:r>
        <w:rPr>
          <w:spacing w:val="32"/>
        </w:rPr>
        <w:t> </w:t>
      </w:r>
      <w:r>
        <w:rPr/>
        <w:t>at</w:t>
      </w:r>
      <w:r>
        <w:rPr>
          <w:spacing w:val="33"/>
        </w:rPr>
        <w:t> </w:t>
      </w:r>
      <w:r>
        <w:rPr/>
        <w:t>PFRDA's</w:t>
      </w:r>
      <w:r>
        <w:rPr>
          <w:spacing w:val="30"/>
        </w:rPr>
        <w:t> </w:t>
      </w:r>
      <w:r>
        <w:rPr/>
        <w:t>website</w:t>
      </w:r>
      <w:r>
        <w:rPr>
          <w:spacing w:val="-58"/>
        </w:rPr>
        <w:t> </w:t>
      </w:r>
      <w:r>
        <w:rPr/>
        <w:t>(www.pfrda.org.in)</w:t>
      </w:r>
      <w:r>
        <w:rPr>
          <w:spacing w:val="-2"/>
        </w:rPr>
        <w:t> </w:t>
      </w:r>
      <w:r>
        <w:rPr/>
        <w:t>under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Regulatory</w:t>
      </w:r>
      <w:r>
        <w:rPr>
          <w:spacing w:val="-5"/>
        </w:rPr>
        <w:t> </w:t>
      </w:r>
      <w:r>
        <w:rPr/>
        <w:t>framework</w:t>
      </w:r>
      <w:r>
        <w:rPr>
          <w:spacing w:val="3"/>
        </w:rPr>
        <w:t> </w:t>
      </w:r>
      <w:r>
        <w:rPr/>
        <w:t>in</w:t>
      </w:r>
      <w:r>
        <w:rPr>
          <w:spacing w:val="-2"/>
        </w:rPr>
        <w:t> </w:t>
      </w:r>
      <w:r>
        <w:rPr/>
        <w:t>"Circular" section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5946647</wp:posOffset>
            </wp:positionH>
            <wp:positionV relativeFrom="paragraph">
              <wp:posOffset>230772</wp:posOffset>
            </wp:positionV>
            <wp:extent cx="991733" cy="666750"/>
            <wp:effectExtent l="0" t="0" r="0" b="0"/>
            <wp:wrapTopAndBottom/>
            <wp:docPr id="3" name="image2.jpeg" descr="C:\Users\DELL\Desktop\NPS Important\Signature1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733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7" w:lineRule="auto" w:before="194"/>
        <w:ind w:left="7545" w:right="209" w:firstLine="890"/>
        <w:jc w:val="right"/>
        <w:rPr>
          <w:sz w:val="22"/>
        </w:rPr>
      </w:pPr>
      <w:r>
        <w:rPr>
          <w:sz w:val="22"/>
        </w:rPr>
        <w:t>K Mohan Gandhi</w:t>
      </w:r>
      <w:r>
        <w:rPr>
          <w:spacing w:val="-59"/>
          <w:sz w:val="22"/>
        </w:rPr>
        <w:t> </w:t>
      </w:r>
      <w:r>
        <w:rPr>
          <w:sz w:val="22"/>
        </w:rPr>
        <w:t>(</w:t>
      </w:r>
      <w:r>
        <w:rPr>
          <w:rFonts w:ascii="Arial"/>
          <w:b/>
          <w:sz w:val="22"/>
        </w:rPr>
        <w:t>Chief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General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Manager</w:t>
      </w:r>
      <w:r>
        <w:rPr>
          <w:sz w:val="22"/>
        </w:rPr>
        <w:t>)</w:t>
      </w:r>
    </w:p>
    <w:sectPr>
      <w:pgSz w:w="12240" w:h="15840"/>
      <w:pgMar w:top="780" w:bottom="280" w:left="102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740" w:hanging="361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4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5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5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5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6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6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769" w:hanging="36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lowerLetter"/>
      <w:lvlText w:val="%1."/>
      <w:lvlJc w:val="left"/>
      <w:pPr>
        <w:ind w:left="736" w:hanging="36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5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1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25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3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453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447" w:hanging="361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08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77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4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14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83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5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2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89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737" w:hanging="36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5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3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4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4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112" w:hanging="721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8" w:hanging="7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56" w:hanging="7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74" w:hanging="7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92" w:hanging="7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10" w:hanging="7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28" w:hanging="7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46" w:hanging="7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64" w:hanging="721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112"/>
      <w:jc w:val="both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cra-nsdl.com/CRAOnline/aspQuote.html" TargetMode="External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MGR-SKG</dc:creator>
  <dcterms:created xsi:type="dcterms:W3CDTF">2021-10-01T07:38:07Z</dcterms:created>
  <dcterms:modified xsi:type="dcterms:W3CDTF">2021-10-01T07:38:07Z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2021-10-01T00:00:00Z</vt:filetime>
  </property>
</Properties>
</file>